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AB9" w:rsidRPr="00A05EF1" w:rsidRDefault="00192AB9" w:rsidP="00192AB9">
      <w:pPr>
        <w:spacing w:line="360" w:lineRule="exact"/>
        <w:jc w:val="left"/>
        <w:rPr>
          <w:rFonts w:ascii="黑体" w:eastAsia="黑体" w:hAnsi="黑体"/>
          <w:sz w:val="28"/>
          <w:szCs w:val="28"/>
        </w:rPr>
      </w:pPr>
      <w:r w:rsidRPr="00A05EF1">
        <w:rPr>
          <w:rFonts w:ascii="黑体" w:eastAsia="黑体" w:hAnsi="黑体" w:hint="eastAsia"/>
          <w:sz w:val="28"/>
          <w:szCs w:val="28"/>
        </w:rPr>
        <w:t>附件</w:t>
      </w:r>
    </w:p>
    <w:p w:rsidR="00192AB9" w:rsidRDefault="00192AB9" w:rsidP="00192AB9">
      <w:pPr>
        <w:spacing w:line="360" w:lineRule="exact"/>
        <w:jc w:val="center"/>
        <w:rPr>
          <w:rFonts w:ascii="黑体" w:eastAsia="黑体" w:hAnsi="黑体"/>
          <w:sz w:val="28"/>
          <w:szCs w:val="28"/>
        </w:rPr>
      </w:pPr>
    </w:p>
    <w:p w:rsidR="00192AB9" w:rsidRDefault="00192AB9" w:rsidP="00192AB9">
      <w:pPr>
        <w:spacing w:line="360" w:lineRule="exact"/>
        <w:jc w:val="center"/>
        <w:rPr>
          <w:rFonts w:ascii="黑体" w:eastAsia="黑体" w:hAnsi="黑体"/>
          <w:sz w:val="28"/>
          <w:szCs w:val="28"/>
        </w:rPr>
      </w:pPr>
      <w:r>
        <w:rPr>
          <w:rFonts w:ascii="黑体" w:eastAsia="黑体" w:hAnsi="黑体" w:hint="eastAsia"/>
          <w:sz w:val="28"/>
          <w:szCs w:val="28"/>
        </w:rPr>
        <w:t>2016年</w:t>
      </w:r>
      <w:r w:rsidRPr="00FC599A">
        <w:rPr>
          <w:rFonts w:ascii="黑体" w:eastAsia="黑体" w:hAnsi="黑体" w:hint="eastAsia"/>
          <w:sz w:val="28"/>
          <w:szCs w:val="28"/>
        </w:rPr>
        <w:t>秦皇岛市农科院</w:t>
      </w:r>
      <w:r>
        <w:rPr>
          <w:rFonts w:ascii="黑体" w:eastAsia="黑体" w:hAnsi="黑体" w:hint="eastAsia"/>
          <w:sz w:val="28"/>
          <w:szCs w:val="28"/>
        </w:rPr>
        <w:t>资助</w:t>
      </w:r>
      <w:r w:rsidRPr="00FC599A">
        <w:rPr>
          <w:rFonts w:ascii="黑体" w:eastAsia="黑体" w:hAnsi="黑体" w:hint="eastAsia"/>
          <w:sz w:val="28"/>
          <w:szCs w:val="28"/>
        </w:rPr>
        <w:t>项目</w:t>
      </w:r>
      <w:r>
        <w:rPr>
          <w:rFonts w:ascii="黑体" w:eastAsia="黑体" w:hAnsi="黑体" w:hint="eastAsia"/>
          <w:sz w:val="28"/>
          <w:szCs w:val="28"/>
        </w:rPr>
        <w:t>及经费</w:t>
      </w:r>
    </w:p>
    <w:p w:rsidR="00192AB9" w:rsidRDefault="00192AB9" w:rsidP="00192AB9">
      <w:pPr>
        <w:spacing w:line="360" w:lineRule="exact"/>
        <w:jc w:val="center"/>
        <w:rPr>
          <w:rFonts w:ascii="黑体" w:eastAsia="黑体" w:hAnsi="黑体"/>
          <w:sz w:val="28"/>
          <w:szCs w:val="28"/>
        </w:rPr>
      </w:pPr>
    </w:p>
    <w:tbl>
      <w:tblPr>
        <w:tblW w:w="9214"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5812"/>
        <w:gridCol w:w="1418"/>
        <w:gridCol w:w="1275"/>
      </w:tblGrid>
      <w:tr w:rsidR="00192AB9" w:rsidRPr="00D97BDA" w:rsidTr="00F0130D">
        <w:trPr>
          <w:trHeight w:val="510"/>
        </w:trPr>
        <w:tc>
          <w:tcPr>
            <w:tcW w:w="709" w:type="dxa"/>
            <w:vAlign w:val="center"/>
          </w:tcPr>
          <w:p w:rsidR="00192AB9" w:rsidRPr="00D97BDA" w:rsidRDefault="00192AB9" w:rsidP="00F0130D">
            <w:pPr>
              <w:jc w:val="center"/>
              <w:rPr>
                <w:b/>
                <w:szCs w:val="21"/>
              </w:rPr>
            </w:pPr>
            <w:r>
              <w:rPr>
                <w:rFonts w:hint="eastAsia"/>
                <w:b/>
                <w:szCs w:val="21"/>
              </w:rPr>
              <w:t>序号</w:t>
            </w:r>
          </w:p>
        </w:tc>
        <w:tc>
          <w:tcPr>
            <w:tcW w:w="5812" w:type="dxa"/>
            <w:shd w:val="clear" w:color="auto" w:fill="auto"/>
            <w:vAlign w:val="center"/>
          </w:tcPr>
          <w:p w:rsidR="00192AB9" w:rsidRPr="00D97BDA" w:rsidRDefault="00192AB9" w:rsidP="00F0130D">
            <w:pPr>
              <w:jc w:val="center"/>
              <w:rPr>
                <w:b/>
                <w:szCs w:val="21"/>
              </w:rPr>
            </w:pPr>
            <w:r w:rsidRPr="00D97BDA">
              <w:rPr>
                <w:rFonts w:hint="eastAsia"/>
                <w:b/>
                <w:szCs w:val="21"/>
              </w:rPr>
              <w:t>项</w:t>
            </w:r>
            <w:r w:rsidRPr="00D97BDA">
              <w:rPr>
                <w:rFonts w:hint="eastAsia"/>
                <w:b/>
                <w:szCs w:val="21"/>
              </w:rPr>
              <w:t xml:space="preserve"> </w:t>
            </w:r>
            <w:r>
              <w:rPr>
                <w:rFonts w:hint="eastAsia"/>
                <w:b/>
                <w:szCs w:val="21"/>
              </w:rPr>
              <w:t xml:space="preserve"> </w:t>
            </w:r>
            <w:r w:rsidRPr="00D97BDA">
              <w:rPr>
                <w:rFonts w:hint="eastAsia"/>
                <w:b/>
                <w:szCs w:val="21"/>
              </w:rPr>
              <w:t>目</w:t>
            </w:r>
            <w:r>
              <w:rPr>
                <w:rFonts w:hint="eastAsia"/>
                <w:b/>
                <w:szCs w:val="21"/>
              </w:rPr>
              <w:t xml:space="preserve"> </w:t>
            </w:r>
            <w:r w:rsidRPr="00D97BDA">
              <w:rPr>
                <w:rFonts w:hint="eastAsia"/>
                <w:b/>
                <w:szCs w:val="21"/>
              </w:rPr>
              <w:t xml:space="preserve"> </w:t>
            </w:r>
            <w:r w:rsidRPr="00D97BDA">
              <w:rPr>
                <w:rFonts w:hint="eastAsia"/>
                <w:b/>
                <w:szCs w:val="21"/>
              </w:rPr>
              <w:t>名</w:t>
            </w:r>
            <w:r>
              <w:rPr>
                <w:rFonts w:hint="eastAsia"/>
                <w:b/>
                <w:szCs w:val="21"/>
              </w:rPr>
              <w:t xml:space="preserve"> </w:t>
            </w:r>
            <w:r w:rsidRPr="00D97BDA">
              <w:rPr>
                <w:rFonts w:hint="eastAsia"/>
                <w:b/>
                <w:szCs w:val="21"/>
              </w:rPr>
              <w:t xml:space="preserve"> </w:t>
            </w:r>
            <w:r w:rsidRPr="00D97BDA">
              <w:rPr>
                <w:rFonts w:hint="eastAsia"/>
                <w:b/>
                <w:szCs w:val="21"/>
              </w:rPr>
              <w:t>称</w:t>
            </w:r>
          </w:p>
        </w:tc>
        <w:tc>
          <w:tcPr>
            <w:tcW w:w="1418" w:type="dxa"/>
            <w:shd w:val="clear" w:color="auto" w:fill="auto"/>
            <w:vAlign w:val="center"/>
          </w:tcPr>
          <w:p w:rsidR="00192AB9" w:rsidRPr="00D97BDA" w:rsidRDefault="00192AB9" w:rsidP="00F0130D">
            <w:pPr>
              <w:jc w:val="center"/>
              <w:rPr>
                <w:b/>
                <w:szCs w:val="21"/>
              </w:rPr>
            </w:pPr>
            <w:r w:rsidRPr="00D97BDA">
              <w:rPr>
                <w:rFonts w:hint="eastAsia"/>
                <w:b/>
                <w:szCs w:val="21"/>
              </w:rPr>
              <w:t>主持人</w:t>
            </w:r>
          </w:p>
        </w:tc>
        <w:tc>
          <w:tcPr>
            <w:tcW w:w="1275" w:type="dxa"/>
            <w:vAlign w:val="center"/>
          </w:tcPr>
          <w:p w:rsidR="00192AB9" w:rsidRDefault="00192AB9" w:rsidP="00F0130D">
            <w:pPr>
              <w:jc w:val="center"/>
              <w:rPr>
                <w:b/>
                <w:szCs w:val="21"/>
              </w:rPr>
            </w:pPr>
            <w:r>
              <w:rPr>
                <w:rFonts w:hint="eastAsia"/>
                <w:b/>
                <w:szCs w:val="21"/>
              </w:rPr>
              <w:t>资助经费</w:t>
            </w:r>
          </w:p>
          <w:p w:rsidR="00192AB9" w:rsidRPr="00013A14" w:rsidRDefault="00192AB9" w:rsidP="00F0130D">
            <w:pPr>
              <w:jc w:val="center"/>
              <w:rPr>
                <w:szCs w:val="21"/>
              </w:rPr>
            </w:pPr>
            <w:r w:rsidRPr="00013A14">
              <w:rPr>
                <w:rFonts w:hint="eastAsia"/>
                <w:szCs w:val="21"/>
              </w:rPr>
              <w:t>（万元）</w:t>
            </w:r>
          </w:p>
        </w:tc>
      </w:tr>
      <w:tr w:rsidR="00192AB9" w:rsidRPr="00D97BDA" w:rsidTr="00F0130D">
        <w:trPr>
          <w:trHeight w:val="510"/>
        </w:trPr>
        <w:tc>
          <w:tcPr>
            <w:tcW w:w="709" w:type="dxa"/>
            <w:vAlign w:val="center"/>
          </w:tcPr>
          <w:p w:rsidR="00192AB9"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秦皇岛市板栗产业关键技术研究与示范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齐永顺</w:t>
            </w:r>
          </w:p>
        </w:tc>
        <w:tc>
          <w:tcPr>
            <w:tcW w:w="1275" w:type="dxa"/>
            <w:vAlign w:val="center"/>
          </w:tcPr>
          <w:p w:rsidR="00192AB9" w:rsidRPr="00A82625" w:rsidRDefault="00192AB9" w:rsidP="00F0130D">
            <w:pPr>
              <w:widowControl/>
              <w:jc w:val="center"/>
              <w:rPr>
                <w:rFonts w:ascii="Calibri" w:eastAsia="宋体" w:hAnsi="Calibri" w:cs="宋体"/>
                <w:b/>
                <w:bCs/>
                <w:kern w:val="0"/>
                <w:sz w:val="22"/>
              </w:rPr>
            </w:pPr>
            <w:r>
              <w:rPr>
                <w:rFonts w:ascii="Calibri" w:eastAsia="宋体" w:hAnsi="Calibri" w:cs="宋体" w:hint="eastAsia"/>
                <w:b/>
                <w:bCs/>
                <w:kern w:val="0"/>
                <w:sz w:val="22"/>
              </w:rPr>
              <w:t>3.0</w:t>
            </w:r>
          </w:p>
        </w:tc>
      </w:tr>
      <w:tr w:rsidR="00192AB9" w:rsidRPr="00E57D88" w:rsidTr="00F0130D">
        <w:trPr>
          <w:trHeight w:val="510"/>
        </w:trPr>
        <w:tc>
          <w:tcPr>
            <w:tcW w:w="709" w:type="dxa"/>
            <w:vAlign w:val="center"/>
          </w:tcPr>
          <w:p w:rsidR="00192AB9"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选育高产优质果型、菜型枸杞新品种及产品研发</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王凤宝</w:t>
            </w:r>
          </w:p>
        </w:tc>
        <w:tc>
          <w:tcPr>
            <w:tcW w:w="1275" w:type="dxa"/>
            <w:vAlign w:val="center"/>
          </w:tcPr>
          <w:p w:rsidR="00192AB9" w:rsidRDefault="00192AB9" w:rsidP="00F0130D">
            <w:pPr>
              <w:jc w:val="center"/>
            </w:pPr>
            <w:r w:rsidRPr="0058403E">
              <w:rPr>
                <w:rFonts w:ascii="Calibri" w:eastAsia="宋体" w:hAnsi="Calibri" w:cs="宋体" w:hint="eastAsia"/>
                <w:b/>
                <w:bCs/>
                <w:kern w:val="0"/>
                <w:sz w:val="22"/>
              </w:rPr>
              <w:t>3.0</w:t>
            </w:r>
          </w:p>
        </w:tc>
      </w:tr>
      <w:tr w:rsidR="00192AB9" w:rsidRPr="00E57D88" w:rsidTr="00F0130D">
        <w:trPr>
          <w:trHeight w:val="510"/>
        </w:trPr>
        <w:tc>
          <w:tcPr>
            <w:tcW w:w="709" w:type="dxa"/>
            <w:vAlign w:val="center"/>
          </w:tcPr>
          <w:p w:rsidR="00192AB9"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春谷区谷子新品种筛选及生产技术集成与示范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林小虎</w:t>
            </w:r>
          </w:p>
        </w:tc>
        <w:tc>
          <w:tcPr>
            <w:tcW w:w="1275" w:type="dxa"/>
            <w:vAlign w:val="center"/>
          </w:tcPr>
          <w:p w:rsidR="00192AB9" w:rsidRDefault="00192AB9" w:rsidP="00F0130D">
            <w:pPr>
              <w:jc w:val="center"/>
            </w:pPr>
            <w:r w:rsidRPr="0058403E">
              <w:rPr>
                <w:rFonts w:ascii="Calibri" w:eastAsia="宋体" w:hAnsi="Calibri" w:cs="宋体" w:hint="eastAsia"/>
                <w:b/>
                <w:bCs/>
                <w:kern w:val="0"/>
                <w:sz w:val="22"/>
              </w:rPr>
              <w:t>3.0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毛皮动物高效健康养殖关键技术研究与应用</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史秋梅</w:t>
            </w:r>
          </w:p>
        </w:tc>
        <w:tc>
          <w:tcPr>
            <w:tcW w:w="1275" w:type="dxa"/>
            <w:vAlign w:val="center"/>
          </w:tcPr>
          <w:p w:rsidR="00192AB9" w:rsidRDefault="00192AB9" w:rsidP="00F0130D">
            <w:pPr>
              <w:jc w:val="center"/>
            </w:pPr>
            <w:r w:rsidRPr="0058403E">
              <w:rPr>
                <w:rFonts w:ascii="Calibri" w:eastAsia="宋体" w:hAnsi="Calibri" w:cs="宋体" w:hint="eastAsia"/>
                <w:b/>
                <w:bCs/>
                <w:kern w:val="0"/>
                <w:sz w:val="22"/>
              </w:rPr>
              <w:t>3.0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抗寒桃新品种“新</w:t>
            </w:r>
            <w:r w:rsidRPr="002A5498">
              <w:rPr>
                <w:rFonts w:ascii="Calibri" w:eastAsia="宋体" w:hAnsi="Calibri" w:cs="宋体"/>
                <w:color w:val="000000"/>
                <w:kern w:val="0"/>
                <w:szCs w:val="21"/>
              </w:rPr>
              <w:t>21</w:t>
            </w:r>
            <w:r w:rsidRPr="002A5498">
              <w:rPr>
                <w:rFonts w:ascii="宋体" w:eastAsia="宋体" w:hAnsi="宋体" w:cs="宋体" w:hint="eastAsia"/>
                <w:color w:val="000000"/>
                <w:kern w:val="0"/>
                <w:szCs w:val="21"/>
              </w:rPr>
              <w:t>世纪”选育及配套技术</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肖</w:t>
            </w:r>
            <w:r w:rsidRPr="002A5498">
              <w:rPr>
                <w:rFonts w:ascii="Calibri" w:eastAsia="宋体" w:hAnsi="Calibri" w:cs="宋体"/>
                <w:color w:val="000000"/>
                <w:kern w:val="0"/>
                <w:szCs w:val="21"/>
              </w:rPr>
              <w:t xml:space="preserve">  </w:t>
            </w:r>
            <w:r w:rsidRPr="002A5498">
              <w:rPr>
                <w:rFonts w:ascii="宋体" w:eastAsia="宋体" w:hAnsi="宋体" w:cs="宋体" w:hint="eastAsia"/>
                <w:color w:val="000000"/>
                <w:kern w:val="0"/>
                <w:szCs w:val="21"/>
              </w:rPr>
              <w:t>啸</w:t>
            </w:r>
          </w:p>
        </w:tc>
        <w:tc>
          <w:tcPr>
            <w:tcW w:w="1275" w:type="dxa"/>
            <w:vAlign w:val="center"/>
          </w:tcPr>
          <w:p w:rsidR="00192AB9" w:rsidRDefault="00192AB9" w:rsidP="00F0130D">
            <w:pPr>
              <w:jc w:val="center"/>
            </w:pPr>
            <w:r w:rsidRPr="0058403E">
              <w:rPr>
                <w:rFonts w:ascii="Calibri" w:eastAsia="宋体" w:hAnsi="Calibri" w:cs="宋体" w:hint="eastAsia"/>
                <w:b/>
                <w:bCs/>
                <w:kern w:val="0"/>
                <w:sz w:val="22"/>
              </w:rPr>
              <w:t>3.0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坝上长尾鸡快慢羽群体选育</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张传生</w:t>
            </w:r>
          </w:p>
        </w:tc>
        <w:tc>
          <w:tcPr>
            <w:tcW w:w="1275" w:type="dxa"/>
            <w:vAlign w:val="center"/>
          </w:tcPr>
          <w:p w:rsidR="00192AB9" w:rsidRDefault="00192AB9" w:rsidP="00F0130D">
            <w:pPr>
              <w:jc w:val="center"/>
            </w:pPr>
            <w:r w:rsidRPr="0058403E">
              <w:rPr>
                <w:rFonts w:ascii="Calibri" w:eastAsia="宋体" w:hAnsi="Calibri" w:cs="宋体" w:hint="eastAsia"/>
                <w:b/>
                <w:bCs/>
                <w:kern w:val="0"/>
                <w:sz w:val="22"/>
              </w:rPr>
              <w:t>3.0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温室葡萄一年两熟及春节前后上市的高效栽培技术体系研究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边卫东</w:t>
            </w:r>
          </w:p>
        </w:tc>
        <w:tc>
          <w:tcPr>
            <w:tcW w:w="1275" w:type="dxa"/>
            <w:vAlign w:val="center"/>
          </w:tcPr>
          <w:p w:rsidR="00192AB9" w:rsidRPr="00A82625" w:rsidRDefault="00192AB9" w:rsidP="00F0130D">
            <w:pPr>
              <w:widowControl/>
              <w:jc w:val="center"/>
              <w:rPr>
                <w:rFonts w:ascii="Calibri" w:eastAsia="宋体" w:hAnsi="Calibri" w:cs="宋体"/>
                <w:b/>
                <w:bCs/>
                <w:kern w:val="0"/>
                <w:sz w:val="22"/>
              </w:rPr>
            </w:pPr>
            <w:r>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北方冬季观果海棠优良资源扩繁及新品种选育</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杨俊明</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狐、貉、貂伪狂犬病病毒变异株的分离鉴定及亚单位疫苗开发研究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芮</w:t>
            </w:r>
            <w:r w:rsidRPr="002A5498">
              <w:rPr>
                <w:rFonts w:ascii="Calibri" w:eastAsia="宋体" w:hAnsi="Calibri" w:cs="宋体"/>
                <w:color w:val="000000"/>
                <w:kern w:val="0"/>
                <w:szCs w:val="21"/>
              </w:rPr>
              <w:t xml:space="preserve">  </w:t>
            </w:r>
            <w:r w:rsidRPr="002A5498">
              <w:rPr>
                <w:rFonts w:ascii="宋体" w:eastAsia="宋体" w:hAnsi="宋体" w:cs="宋体" w:hint="eastAsia"/>
                <w:color w:val="000000"/>
                <w:kern w:val="0"/>
                <w:szCs w:val="21"/>
              </w:rPr>
              <w:t>萍</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貉常用饲料营养价值评定及高效利用</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李素芬</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青龙县有机山楂产业链关键技术研究及营养休闲食品开发</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常学东</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安梨产业关键技术研究及食品开发与示范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蔡金星</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狐貉貂屠体资源开发利用</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吴建华</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貉核心群选育及标准化配套技术集成与示范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冯敏山</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生姜深加工产业化关键技术研究与示范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刘绍军</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温室秸秆生物反应堆配套开沟机械化技术</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李国昉</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秦皇岛蛋种鸡</w:t>
            </w:r>
            <w:r w:rsidRPr="002A5498">
              <w:rPr>
                <w:rFonts w:ascii="Calibri" w:eastAsia="宋体" w:hAnsi="Calibri" w:cs="宋体"/>
                <w:color w:val="000000"/>
                <w:kern w:val="0"/>
                <w:szCs w:val="21"/>
              </w:rPr>
              <w:t>TVB</w:t>
            </w:r>
            <w:r w:rsidRPr="002A5498">
              <w:rPr>
                <w:rFonts w:ascii="宋体" w:eastAsia="宋体" w:hAnsi="宋体" w:cs="宋体" w:hint="eastAsia"/>
                <w:color w:val="000000"/>
                <w:kern w:val="0"/>
                <w:szCs w:val="21"/>
              </w:rPr>
              <w:t>基因型与禽白血病和生产性能的相关性分析</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张香斋</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畜禽粪便无害化处理与资源化利用研究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张电学</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珍稀观赏植物天女木兰的培育与推广</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王子华</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设施优质高效番茄品种选育及配套栽培技术</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毛秀杰</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冀东地区马铃薯适宜品种脱毒种薯的工厂化生产及配套栽培技术体系</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乔亚科</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农作物秸秆生物质有机肥开发研究与生产</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东方阳</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酒堡葡萄酒柔性压榨工艺及配套设备研究应用</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张建才</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冀东地区蔬菜主要土传病害生态控制技术及有机蔬菜的生产与示范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贺字典</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牵引式秸秆捡拾压捆打包机关键技术研究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刘荣昌</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葡萄优良新品系选育及省力化栽培技术研究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秦子禹</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设施蔬菜连作障碍矫治专用肥料的研制及配套技术集成与示范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马建军</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冀东地区北苍术种质资源搜集与新品种选育</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郑金双</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环境友好型包衣缓释尿素开发及应用</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张卫国</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秦皇岛市生态旅游农业发展策略研究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杨立铭</w:t>
            </w:r>
          </w:p>
        </w:tc>
        <w:tc>
          <w:tcPr>
            <w:tcW w:w="1275" w:type="dxa"/>
            <w:vAlign w:val="center"/>
          </w:tcPr>
          <w:p w:rsidR="00192AB9" w:rsidRDefault="00192AB9" w:rsidP="00F0130D">
            <w:pPr>
              <w:jc w:val="center"/>
            </w:pPr>
            <w:r>
              <w:rPr>
                <w:rFonts w:ascii="Calibri" w:eastAsia="宋体" w:hAnsi="Calibri" w:cs="宋体" w:hint="eastAsia"/>
                <w:b/>
                <w:bCs/>
                <w:kern w:val="0"/>
                <w:sz w:val="22"/>
              </w:rPr>
              <w:t>0</w:t>
            </w:r>
            <w:r w:rsidRPr="005B7488">
              <w:rPr>
                <w:rFonts w:ascii="Calibri" w:eastAsia="宋体" w:hAnsi="Calibri" w:cs="宋体" w:hint="eastAsia"/>
                <w:b/>
                <w:bCs/>
                <w:kern w:val="0"/>
                <w:sz w:val="22"/>
              </w:rPr>
              <w:t>.</w:t>
            </w:r>
            <w:r>
              <w:rPr>
                <w:rFonts w:ascii="Calibri" w:eastAsia="宋体" w:hAnsi="Calibri" w:cs="宋体" w:hint="eastAsia"/>
                <w:b/>
                <w:bCs/>
                <w:kern w:val="0"/>
                <w:sz w:val="22"/>
              </w:rPr>
              <w:t>5</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冀东地区小麦玉米一体化化肥减量施用技术</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韩志卿</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冀东地区食用型甘薯新品种的选育与示范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韩金玲</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秦皇岛主要中药材除草剂筛选及安全性评价</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王秀平</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欧李深加工及综合开发利用研究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李凤英</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家庭农场形成机制与运营模式研究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贾圣武</w:t>
            </w:r>
          </w:p>
        </w:tc>
        <w:tc>
          <w:tcPr>
            <w:tcW w:w="1275" w:type="dxa"/>
            <w:vAlign w:val="center"/>
          </w:tcPr>
          <w:p w:rsidR="00192AB9" w:rsidRDefault="00192AB9" w:rsidP="00F0130D">
            <w:pPr>
              <w:jc w:val="center"/>
            </w:pPr>
            <w:r>
              <w:rPr>
                <w:rFonts w:ascii="Calibri" w:eastAsia="宋体" w:hAnsi="Calibri" w:cs="宋体" w:hint="eastAsia"/>
                <w:b/>
                <w:bCs/>
                <w:kern w:val="0"/>
                <w:sz w:val="22"/>
              </w:rPr>
              <w:t>0</w:t>
            </w:r>
            <w:r w:rsidRPr="005B7488">
              <w:rPr>
                <w:rFonts w:ascii="Calibri" w:eastAsia="宋体" w:hAnsi="Calibri" w:cs="宋体" w:hint="eastAsia"/>
                <w:b/>
                <w:bCs/>
                <w:kern w:val="0"/>
                <w:sz w:val="22"/>
              </w:rPr>
              <w:t>.</w:t>
            </w:r>
            <w:r>
              <w:rPr>
                <w:rFonts w:ascii="Calibri" w:eastAsia="宋体" w:hAnsi="Calibri" w:cs="宋体" w:hint="eastAsia"/>
                <w:b/>
                <w:bCs/>
                <w:kern w:val="0"/>
                <w:sz w:val="22"/>
              </w:rPr>
              <w:t>5</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秦皇岛地区耐盐植物的筛选与利用的研究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岳国忠</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真空冷冻干燥枸杞功能食品开发</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康维民</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甘薯主粮化产品加工技术开发与示范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梁建兰</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利用营养源昆虫处理蔬菜尾菜关键技术研究与示范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吉志新</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限根条件下葡萄有机省力化栽培技术体系研究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谢兆森</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秦皇岛市农民专业合作社信息化应用研究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王海潮</w:t>
            </w:r>
          </w:p>
        </w:tc>
        <w:tc>
          <w:tcPr>
            <w:tcW w:w="1275" w:type="dxa"/>
            <w:vAlign w:val="center"/>
          </w:tcPr>
          <w:p w:rsidR="00192AB9" w:rsidRDefault="00192AB9" w:rsidP="00F0130D">
            <w:pPr>
              <w:jc w:val="center"/>
            </w:pPr>
            <w:r>
              <w:rPr>
                <w:rFonts w:ascii="Calibri" w:eastAsia="宋体" w:hAnsi="Calibri" w:cs="宋体" w:hint="eastAsia"/>
                <w:b/>
                <w:bCs/>
                <w:kern w:val="0"/>
                <w:sz w:val="22"/>
              </w:rPr>
              <w:t>0</w:t>
            </w:r>
            <w:r w:rsidRPr="005B7488">
              <w:rPr>
                <w:rFonts w:ascii="Calibri" w:eastAsia="宋体" w:hAnsi="Calibri" w:cs="宋体" w:hint="eastAsia"/>
                <w:b/>
                <w:bCs/>
                <w:kern w:val="0"/>
                <w:sz w:val="22"/>
              </w:rPr>
              <w:t>.</w:t>
            </w:r>
            <w:r>
              <w:rPr>
                <w:rFonts w:ascii="Calibri" w:eastAsia="宋体" w:hAnsi="Calibri" w:cs="宋体" w:hint="eastAsia"/>
                <w:b/>
                <w:bCs/>
                <w:kern w:val="0"/>
                <w:sz w:val="22"/>
              </w:rPr>
              <w:t>5</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秦皇岛市农民专业合作社运行机制研究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徐祗坤</w:t>
            </w:r>
          </w:p>
        </w:tc>
        <w:tc>
          <w:tcPr>
            <w:tcW w:w="1275" w:type="dxa"/>
            <w:vAlign w:val="center"/>
          </w:tcPr>
          <w:p w:rsidR="00192AB9" w:rsidRDefault="00192AB9" w:rsidP="00F0130D">
            <w:pPr>
              <w:jc w:val="center"/>
            </w:pPr>
            <w:r>
              <w:rPr>
                <w:rFonts w:ascii="Calibri" w:eastAsia="宋体" w:hAnsi="Calibri" w:cs="宋体" w:hint="eastAsia"/>
                <w:b/>
                <w:bCs/>
                <w:kern w:val="0"/>
                <w:sz w:val="22"/>
              </w:rPr>
              <w:t>0</w:t>
            </w:r>
            <w:r w:rsidRPr="005B7488">
              <w:rPr>
                <w:rFonts w:ascii="Calibri" w:eastAsia="宋体" w:hAnsi="Calibri" w:cs="宋体" w:hint="eastAsia"/>
                <w:b/>
                <w:bCs/>
                <w:kern w:val="0"/>
                <w:sz w:val="22"/>
              </w:rPr>
              <w:t>.</w:t>
            </w:r>
            <w:r>
              <w:rPr>
                <w:rFonts w:ascii="Calibri" w:eastAsia="宋体" w:hAnsi="Calibri" w:cs="宋体" w:hint="eastAsia"/>
                <w:b/>
                <w:bCs/>
                <w:kern w:val="0"/>
                <w:sz w:val="22"/>
              </w:rPr>
              <w:t>5</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基于物联网技术的设施农业测控技术的研究</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马继伟</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秦皇岛地区玉米蓟马发生动态预测及防控技术</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余金咏</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冀东北部生态类型区玉米、小麦新品种筛选及高产栽培技术集成与示范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周印富</w:t>
            </w:r>
          </w:p>
        </w:tc>
        <w:tc>
          <w:tcPr>
            <w:tcW w:w="1275" w:type="dxa"/>
            <w:vAlign w:val="center"/>
          </w:tcPr>
          <w:p w:rsidR="00192AB9" w:rsidRDefault="00192AB9" w:rsidP="00F0130D">
            <w:pPr>
              <w:jc w:val="center"/>
            </w:pPr>
            <w:r w:rsidRPr="005B7488">
              <w:rPr>
                <w:rFonts w:ascii="Calibri" w:eastAsia="宋体" w:hAnsi="Calibri" w:cs="宋体" w:hint="eastAsia"/>
                <w:b/>
                <w:bCs/>
                <w:kern w:val="0"/>
                <w:sz w:val="22"/>
              </w:rPr>
              <w:t>2.0</w:t>
            </w:r>
          </w:p>
        </w:tc>
      </w:tr>
      <w:tr w:rsidR="00192AB9" w:rsidRPr="00E57D88" w:rsidTr="00F0130D">
        <w:trPr>
          <w:trHeight w:val="510"/>
        </w:trPr>
        <w:tc>
          <w:tcPr>
            <w:tcW w:w="709" w:type="dxa"/>
            <w:vAlign w:val="center"/>
          </w:tcPr>
          <w:p w:rsidR="00192AB9" w:rsidRPr="00D12423" w:rsidRDefault="00192AB9" w:rsidP="00F0130D">
            <w:pPr>
              <w:pStyle w:val="a5"/>
              <w:numPr>
                <w:ilvl w:val="0"/>
                <w:numId w:val="1"/>
              </w:numPr>
              <w:ind w:firstLineChars="0"/>
              <w:jc w:val="center"/>
            </w:pPr>
          </w:p>
        </w:tc>
        <w:tc>
          <w:tcPr>
            <w:tcW w:w="5812" w:type="dxa"/>
            <w:shd w:val="clear" w:color="auto" w:fill="auto"/>
            <w:vAlign w:val="center"/>
          </w:tcPr>
          <w:p w:rsidR="00192AB9" w:rsidRPr="002A5498" w:rsidRDefault="00192AB9" w:rsidP="00F0130D">
            <w:pPr>
              <w:widowControl/>
              <w:rPr>
                <w:rFonts w:ascii="宋体" w:eastAsia="宋体" w:hAnsi="宋体" w:cs="宋体"/>
                <w:color w:val="000000"/>
                <w:kern w:val="0"/>
                <w:szCs w:val="21"/>
              </w:rPr>
            </w:pPr>
            <w:r w:rsidRPr="002A5498">
              <w:rPr>
                <w:rFonts w:ascii="宋体" w:eastAsia="宋体" w:hAnsi="宋体" w:cs="宋体" w:hint="eastAsia"/>
                <w:color w:val="000000"/>
                <w:kern w:val="0"/>
                <w:szCs w:val="21"/>
              </w:rPr>
              <w:t>秦皇岛市中药材产业化关键技术研究与示范</w:t>
            </w:r>
          </w:p>
        </w:tc>
        <w:tc>
          <w:tcPr>
            <w:tcW w:w="1418" w:type="dxa"/>
            <w:shd w:val="clear" w:color="auto" w:fill="auto"/>
            <w:vAlign w:val="center"/>
          </w:tcPr>
          <w:p w:rsidR="00192AB9" w:rsidRPr="002A5498" w:rsidRDefault="00192AB9" w:rsidP="00F0130D">
            <w:pPr>
              <w:widowControl/>
              <w:jc w:val="center"/>
              <w:rPr>
                <w:rFonts w:ascii="宋体" w:eastAsia="宋体" w:hAnsi="宋体" w:cs="宋体"/>
                <w:color w:val="000000"/>
                <w:kern w:val="0"/>
                <w:szCs w:val="21"/>
              </w:rPr>
            </w:pPr>
            <w:r w:rsidRPr="002A5498">
              <w:rPr>
                <w:rFonts w:ascii="宋体" w:eastAsia="宋体" w:hAnsi="宋体" w:cs="宋体" w:hint="eastAsia"/>
                <w:color w:val="000000"/>
                <w:kern w:val="0"/>
                <w:szCs w:val="21"/>
              </w:rPr>
              <w:t>王文颇</w:t>
            </w:r>
          </w:p>
        </w:tc>
        <w:tc>
          <w:tcPr>
            <w:tcW w:w="1275" w:type="dxa"/>
            <w:vAlign w:val="center"/>
          </w:tcPr>
          <w:p w:rsidR="00192AB9" w:rsidRPr="00A82625" w:rsidRDefault="00192AB9" w:rsidP="00F0130D">
            <w:pPr>
              <w:widowControl/>
              <w:jc w:val="center"/>
              <w:rPr>
                <w:rFonts w:ascii="Calibri" w:eastAsia="宋体" w:hAnsi="Calibri" w:cs="宋体"/>
                <w:b/>
                <w:bCs/>
                <w:kern w:val="0"/>
                <w:sz w:val="22"/>
              </w:rPr>
            </w:pPr>
            <w:r>
              <w:rPr>
                <w:rFonts w:ascii="Calibri" w:eastAsia="宋体" w:hAnsi="Calibri" w:cs="宋体" w:hint="eastAsia"/>
                <w:b/>
                <w:bCs/>
                <w:kern w:val="0"/>
                <w:sz w:val="22"/>
              </w:rPr>
              <w:t>1.0</w:t>
            </w:r>
          </w:p>
        </w:tc>
      </w:tr>
      <w:tr w:rsidR="00192AB9" w:rsidRPr="00E57D88" w:rsidTr="00F0130D">
        <w:trPr>
          <w:trHeight w:val="510"/>
        </w:trPr>
        <w:tc>
          <w:tcPr>
            <w:tcW w:w="7939" w:type="dxa"/>
            <w:gridSpan w:val="3"/>
            <w:vAlign w:val="center"/>
          </w:tcPr>
          <w:p w:rsidR="00192AB9" w:rsidRPr="00FD7349" w:rsidRDefault="00192AB9" w:rsidP="00F0130D">
            <w:pPr>
              <w:widowControl/>
              <w:jc w:val="center"/>
              <w:rPr>
                <w:rFonts w:ascii="宋体" w:eastAsia="宋体" w:hAnsi="宋体" w:cs="宋体"/>
                <w:b/>
                <w:color w:val="000000"/>
                <w:kern w:val="0"/>
                <w:szCs w:val="21"/>
              </w:rPr>
            </w:pPr>
            <w:r w:rsidRPr="00FD7349">
              <w:rPr>
                <w:rFonts w:ascii="宋体" w:eastAsia="宋体" w:hAnsi="宋体" w:cs="宋体" w:hint="eastAsia"/>
                <w:b/>
                <w:color w:val="000000"/>
                <w:kern w:val="0"/>
                <w:szCs w:val="21"/>
              </w:rPr>
              <w:t>合计</w:t>
            </w:r>
          </w:p>
        </w:tc>
        <w:tc>
          <w:tcPr>
            <w:tcW w:w="1275" w:type="dxa"/>
            <w:vAlign w:val="center"/>
          </w:tcPr>
          <w:p w:rsidR="00192AB9" w:rsidRDefault="00192AB9" w:rsidP="00F0130D">
            <w:pPr>
              <w:widowControl/>
              <w:jc w:val="center"/>
              <w:rPr>
                <w:rFonts w:ascii="Calibri" w:eastAsia="宋体" w:hAnsi="Calibri" w:cs="宋体"/>
                <w:b/>
                <w:bCs/>
                <w:kern w:val="0"/>
                <w:sz w:val="22"/>
              </w:rPr>
            </w:pPr>
            <w:r>
              <w:rPr>
                <w:rFonts w:ascii="Calibri" w:eastAsia="宋体" w:hAnsi="Calibri" w:cs="宋体" w:hint="eastAsia"/>
                <w:b/>
                <w:bCs/>
                <w:kern w:val="0"/>
                <w:sz w:val="22"/>
              </w:rPr>
              <w:t>91.0</w:t>
            </w:r>
          </w:p>
        </w:tc>
      </w:tr>
    </w:tbl>
    <w:p w:rsidR="00B262C1" w:rsidRDefault="00B262C1"/>
    <w:sectPr w:rsidR="00B262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2C1" w:rsidRDefault="00B262C1" w:rsidP="00192AB9">
      <w:r>
        <w:separator/>
      </w:r>
    </w:p>
  </w:endnote>
  <w:endnote w:type="continuationSeparator" w:id="1">
    <w:p w:rsidR="00B262C1" w:rsidRDefault="00B262C1" w:rsidP="00192A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2C1" w:rsidRDefault="00B262C1" w:rsidP="00192AB9">
      <w:r>
        <w:separator/>
      </w:r>
    </w:p>
  </w:footnote>
  <w:footnote w:type="continuationSeparator" w:id="1">
    <w:p w:rsidR="00B262C1" w:rsidRDefault="00B262C1" w:rsidP="00192A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131ECB"/>
    <w:multiLevelType w:val="hybridMultilevel"/>
    <w:tmpl w:val="F7D098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92AB9"/>
    <w:rsid w:val="00192AB9"/>
    <w:rsid w:val="00B262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92A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92AB9"/>
    <w:rPr>
      <w:sz w:val="18"/>
      <w:szCs w:val="18"/>
    </w:rPr>
  </w:style>
  <w:style w:type="paragraph" w:styleId="a4">
    <w:name w:val="footer"/>
    <w:basedOn w:val="a"/>
    <w:link w:val="Char0"/>
    <w:uiPriority w:val="99"/>
    <w:semiHidden/>
    <w:unhideWhenUsed/>
    <w:rsid w:val="00192AB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92AB9"/>
    <w:rPr>
      <w:sz w:val="18"/>
      <w:szCs w:val="18"/>
    </w:rPr>
  </w:style>
  <w:style w:type="paragraph" w:styleId="a5">
    <w:name w:val="List Paragraph"/>
    <w:basedOn w:val="a"/>
    <w:uiPriority w:val="34"/>
    <w:qFormat/>
    <w:rsid w:val="00192AB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219</Words>
  <Characters>1252</Characters>
  <Application>Microsoft Office Word</Application>
  <DocSecurity>0</DocSecurity>
  <Lines>10</Lines>
  <Paragraphs>2</Paragraphs>
  <ScaleCrop>false</ScaleCrop>
  <Company/>
  <LinksUpToDate>false</LinksUpToDate>
  <CharactersWithSpaces>1469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2016-04-06T02:56:00Z</dcterms:created>
  <dcterms:modified xsi:type="dcterms:W3CDTF">2016-04-06T02:56:00Z</dcterms:modified>
</cp:coreProperties>
</file>